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2E7C66">
      <w:pPr>
        <w:widowControl/>
        <w:jc w:val="center"/>
        <w:rPr>
          <w:rFonts w:hint="eastAsia"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关于优化调整住房公积金使用政策的通知</w:t>
      </w:r>
    </w:p>
    <w:p w14:paraId="1055580E">
      <w:pPr>
        <w:adjustRightInd w:val="0"/>
        <w:snapToGrid w:val="0"/>
        <w:spacing w:line="576" w:lineRule="exact"/>
        <w:jc w:val="center"/>
        <w:rPr>
          <w:rFonts w:hint="eastAsia" w:ascii="楷体_GB2312" w:hAnsi="楷体" w:eastAsia="楷体_GB2312" w:cs="方正小标宋简体"/>
          <w:sz w:val="32"/>
          <w:szCs w:val="32"/>
        </w:rPr>
      </w:pPr>
      <w:r>
        <w:rPr>
          <w:rFonts w:ascii="楷体_GB2312" w:hAnsi="楷体" w:eastAsia="楷体_GB2312" w:cs="方正小标宋简体"/>
          <w:sz w:val="32"/>
          <w:szCs w:val="32"/>
        </w:rPr>
        <w:t>（征求意见稿）</w:t>
      </w:r>
      <w:bookmarkStart w:id="0" w:name="_GoBack"/>
      <w:bookmarkEnd w:id="0"/>
    </w:p>
    <w:p w14:paraId="5B0865AC">
      <w:pPr>
        <w:adjustRightInd w:val="0"/>
        <w:snapToGrid w:val="0"/>
        <w:spacing w:line="576" w:lineRule="exact"/>
        <w:jc w:val="center"/>
        <w:rPr>
          <w:rFonts w:hint="eastAsia" w:ascii="楷体_GB2312" w:hAnsi="楷体" w:eastAsia="楷体_GB2312" w:cs="方正小标宋简体"/>
          <w:sz w:val="32"/>
          <w:szCs w:val="32"/>
        </w:rPr>
      </w:pPr>
    </w:p>
    <w:p w14:paraId="039233D4">
      <w:pPr>
        <w:adjustRightInd w:val="0"/>
        <w:snapToGrid w:val="0"/>
        <w:spacing w:line="576" w:lineRule="exact"/>
        <w:rPr>
          <w:rFonts w:hint="eastAsia" w:ascii="仿宋_GB2312" w:hAnsi="仿宋" w:eastAsia="仿宋_GB2312" w:cs="方正小标宋简体"/>
          <w:sz w:val="32"/>
          <w:szCs w:val="32"/>
        </w:rPr>
      </w:pPr>
      <w:r>
        <w:rPr>
          <w:rFonts w:ascii="仿宋_GB2312" w:hAnsi="仿宋" w:eastAsia="仿宋_GB2312" w:cs="方正小标宋简体"/>
          <w:sz w:val="32"/>
          <w:szCs w:val="32"/>
        </w:rPr>
        <w:t>各住房公积金缴存单位及缴存人：</w:t>
      </w:r>
    </w:p>
    <w:p w14:paraId="5F800916">
      <w:pPr>
        <w:adjustRightInd w:val="0"/>
        <w:snapToGrid w:val="0"/>
        <w:spacing w:line="576" w:lineRule="exact"/>
        <w:ind w:firstLine="640" w:firstLineChars="200"/>
        <w:rPr>
          <w:rFonts w:hint="eastAsia" w:ascii="仿宋_GB2312" w:hAnsi="黑体" w:eastAsia="仿宋_GB2312" w:cs="方正小标宋简体"/>
          <w:sz w:val="32"/>
          <w:szCs w:val="32"/>
        </w:rPr>
      </w:pPr>
      <w:r>
        <w:rPr>
          <w:rFonts w:hint="eastAsia" w:ascii="仿宋_GB2312" w:hAnsi="黑体" w:eastAsia="仿宋_GB2312" w:cs="方正小标宋简体"/>
          <w:sz w:val="32"/>
          <w:szCs w:val="32"/>
        </w:rPr>
        <w:t>为深入贯彻落实《国务院关于修改</w:t>
      </w:r>
      <w:r>
        <w:rPr>
          <w:rFonts w:hint="eastAsia" w:ascii="仿宋" w:hAnsi="仿宋" w:eastAsia="仿宋" w:cs="方正小标宋简体"/>
          <w:sz w:val="32"/>
          <w:szCs w:val="32"/>
        </w:rPr>
        <w:t>〈</w:t>
      </w:r>
      <w:r>
        <w:rPr>
          <w:rFonts w:hint="eastAsia" w:ascii="仿宋_GB2312" w:hAnsi="黑体" w:eastAsia="仿宋_GB2312" w:cs="方正小标宋简体"/>
          <w:sz w:val="32"/>
          <w:szCs w:val="32"/>
        </w:rPr>
        <w:t>住房公积金管理条例</w:t>
      </w:r>
      <w:r>
        <w:rPr>
          <w:rFonts w:hint="eastAsia" w:ascii="仿宋" w:hAnsi="仿宋" w:eastAsia="仿宋" w:cs="方正小标宋简体"/>
          <w:sz w:val="32"/>
          <w:szCs w:val="32"/>
        </w:rPr>
        <w:t>〉</w:t>
      </w:r>
      <w:r>
        <w:rPr>
          <w:rFonts w:hint="eastAsia" w:ascii="仿宋_GB2312" w:hAnsi="黑体" w:eastAsia="仿宋_GB2312" w:cs="方正小标宋简体"/>
          <w:sz w:val="32"/>
          <w:szCs w:val="32"/>
        </w:rPr>
        <w:t>的决定》（国务院令第844号）有关规定，更好地满足缴存人多元化住房需求，充分发挥住房公积金制度保障作用，经研究决定，优化调整我市部分住房公积金使用政策。具体如下：</w:t>
      </w:r>
    </w:p>
    <w:p w14:paraId="4DE97F96">
      <w:pPr>
        <w:adjustRightInd w:val="0"/>
        <w:snapToGrid w:val="0"/>
        <w:spacing w:line="576" w:lineRule="exact"/>
        <w:ind w:firstLine="640" w:firstLineChars="200"/>
        <w:rPr>
          <w:rFonts w:hint="eastAsia" w:ascii="黑体" w:hAnsi="黑体" w:eastAsia="黑体" w:cs="方正小标宋简体"/>
          <w:sz w:val="32"/>
          <w:szCs w:val="32"/>
        </w:rPr>
      </w:pPr>
      <w:r>
        <w:rPr>
          <w:rFonts w:hint="eastAsia" w:ascii="黑体" w:hAnsi="黑体" w:eastAsia="黑体" w:cs="方正小标宋简体"/>
          <w:sz w:val="32"/>
          <w:szCs w:val="32"/>
        </w:rPr>
        <w:t>一、支持装修自住住房提取住房公积金</w:t>
      </w:r>
    </w:p>
    <w:p w14:paraId="11D07B3B">
      <w:pPr>
        <w:adjustRightInd w:val="0"/>
        <w:snapToGrid w:val="0"/>
        <w:spacing w:line="576" w:lineRule="exact"/>
        <w:ind w:firstLine="640" w:firstLineChars="200"/>
        <w:rPr>
          <w:rFonts w:hint="eastAsia" w:ascii="仿宋_GB2312" w:hAnsi="黑体" w:eastAsia="仿宋_GB2312" w:cs="方正小标宋简体"/>
          <w:sz w:val="32"/>
          <w:szCs w:val="32"/>
        </w:rPr>
      </w:pPr>
      <w:r>
        <w:rPr>
          <w:rFonts w:hint="eastAsia" w:ascii="仿宋_GB2312" w:hAnsi="黑体" w:eastAsia="仿宋_GB2312" w:cs="方正小标宋简体"/>
          <w:sz w:val="32"/>
          <w:szCs w:val="32"/>
        </w:rPr>
        <w:t>缴存人（或配偶）在吉林省行政区域内拥有自住住房且无未结清住房公积金贷款，符合下列情形之一的，可就家庭名下一套住房申请一次性提取住房公积金用于装修自住住房（含适老化、适儿化改造），每人限提一次，提取金额按照建筑面积每平方米1000元</w:t>
      </w:r>
      <w:r>
        <w:rPr>
          <w:rFonts w:hint="eastAsia" w:ascii="仿宋_GB2312" w:hAnsi="仿宋_GB2312" w:eastAsia="仿宋_GB2312" w:cs="仿宋_GB2312"/>
          <w:sz w:val="32"/>
          <w:szCs w:val="32"/>
        </w:rPr>
        <w:t>标准核定，夫妻双方合计提取金额不超过</w:t>
      </w:r>
      <w:r>
        <w:rPr>
          <w:rFonts w:hint="eastAsia" w:ascii="仿宋_GB2312" w:hAnsi="黑体" w:eastAsia="仿宋_GB2312" w:cs="方正小标宋简体"/>
          <w:sz w:val="32"/>
          <w:szCs w:val="32"/>
        </w:rPr>
        <w:t>10万元。</w:t>
      </w:r>
    </w:p>
    <w:p w14:paraId="061442D4">
      <w:pPr>
        <w:adjustRightInd w:val="0"/>
        <w:snapToGrid w:val="0"/>
        <w:spacing w:line="576" w:lineRule="exact"/>
        <w:ind w:firstLine="640" w:firstLineChars="200"/>
        <w:rPr>
          <w:rFonts w:hint="eastAsia" w:ascii="仿宋_GB2312" w:hAnsi="黑体" w:eastAsia="仿宋_GB2312" w:cs="方正小标宋简体"/>
          <w:sz w:val="32"/>
          <w:szCs w:val="32"/>
        </w:rPr>
      </w:pPr>
      <w:r>
        <w:rPr>
          <w:rFonts w:hint="eastAsia" w:ascii="仿宋_GB2312" w:hAnsi="黑体" w:eastAsia="仿宋_GB2312" w:cs="方正小标宋简体"/>
          <w:sz w:val="32"/>
          <w:szCs w:val="32"/>
        </w:rPr>
        <w:t>（一）新购自住住房。自2026年9月20日起购买的自住住房，应自购房之日起满6个月以上5年以内申请提取。购房时间以商品房买卖合同备案日期或不动产权证书登记日期为准。</w:t>
      </w:r>
    </w:p>
    <w:p w14:paraId="525481ED">
      <w:pPr>
        <w:adjustRightInd w:val="0"/>
        <w:snapToGrid w:val="0"/>
        <w:spacing w:line="576" w:lineRule="exact"/>
        <w:ind w:firstLine="640" w:firstLineChars="200"/>
        <w:rPr>
          <w:rFonts w:hint="eastAsia" w:ascii="仿宋_GB2312" w:hAnsi="黑体" w:eastAsia="仿宋_GB2312" w:cs="方正小标宋简体"/>
          <w:sz w:val="32"/>
          <w:szCs w:val="32"/>
        </w:rPr>
      </w:pPr>
      <w:r>
        <w:rPr>
          <w:rFonts w:hint="eastAsia" w:ascii="仿宋_GB2312" w:hAnsi="黑体" w:eastAsia="仿宋_GB2312" w:cs="方正小标宋简体"/>
          <w:sz w:val="32"/>
          <w:szCs w:val="32"/>
        </w:rPr>
        <w:t>（二）既有自住住房。产权人持有该套自住住房15年（含）以上。持有时间以商品房买卖合同备案日期或不动产权证书登记日期为准。</w:t>
      </w:r>
    </w:p>
    <w:p w14:paraId="0F0942CF">
      <w:pPr>
        <w:adjustRightInd w:val="0"/>
        <w:snapToGrid w:val="0"/>
        <w:spacing w:line="576" w:lineRule="exact"/>
        <w:ind w:firstLine="640" w:firstLineChars="200"/>
        <w:rPr>
          <w:rFonts w:hint="eastAsia" w:ascii="黑体" w:hAnsi="黑体" w:eastAsia="黑体" w:cs="方正小标宋简体"/>
          <w:sz w:val="32"/>
          <w:szCs w:val="32"/>
        </w:rPr>
      </w:pPr>
      <w:r>
        <w:rPr>
          <w:rFonts w:hint="eastAsia" w:ascii="黑体" w:hAnsi="黑体" w:eastAsia="黑体" w:cs="方正小标宋简体"/>
          <w:sz w:val="32"/>
          <w:szCs w:val="32"/>
        </w:rPr>
        <w:t>二、延长住房公积金贷款最长期限</w:t>
      </w:r>
    </w:p>
    <w:p w14:paraId="7154AD47">
      <w:pPr>
        <w:adjustRightInd w:val="0"/>
        <w:snapToGrid w:val="0"/>
        <w:spacing w:line="576" w:lineRule="exact"/>
        <w:ind w:firstLine="640" w:firstLineChars="200"/>
        <w:rPr>
          <w:rFonts w:hint="eastAsia" w:ascii="仿宋_GB2312" w:hAnsi="黑体" w:eastAsia="仿宋_GB2312" w:cs="方正小标宋简体"/>
          <w:sz w:val="32"/>
          <w:szCs w:val="32"/>
        </w:rPr>
      </w:pPr>
      <w:r>
        <w:rPr>
          <w:rFonts w:hint="eastAsia" w:ascii="仿宋_GB2312" w:hAnsi="黑体" w:eastAsia="仿宋_GB2312" w:cs="方正小标宋简体"/>
          <w:sz w:val="32"/>
          <w:szCs w:val="32"/>
        </w:rPr>
        <w:t>住房公积金贷款最长期限由30年延长至40年。</w:t>
      </w:r>
    </w:p>
    <w:p w14:paraId="588871D4">
      <w:pPr>
        <w:adjustRightInd w:val="0"/>
        <w:snapToGrid w:val="0"/>
        <w:spacing w:line="576" w:lineRule="exact"/>
        <w:ind w:firstLine="640" w:firstLineChars="200"/>
        <w:rPr>
          <w:rFonts w:hint="eastAsia" w:ascii="黑体" w:hAnsi="黑体" w:eastAsia="黑体" w:cs="方正小标宋简体"/>
          <w:sz w:val="32"/>
          <w:szCs w:val="32"/>
        </w:rPr>
      </w:pPr>
      <w:r>
        <w:rPr>
          <w:rFonts w:hint="eastAsia" w:ascii="黑体" w:hAnsi="黑体" w:eastAsia="黑体" w:cs="方正小标宋简体"/>
          <w:sz w:val="32"/>
          <w:szCs w:val="32"/>
        </w:rPr>
        <w:t>三、支持还款方式变更</w:t>
      </w:r>
    </w:p>
    <w:p w14:paraId="0583C7BB">
      <w:pPr>
        <w:adjustRightInd w:val="0"/>
        <w:snapToGrid w:val="0"/>
        <w:spacing w:line="576" w:lineRule="exact"/>
        <w:ind w:firstLine="640" w:firstLineChars="200"/>
        <w:rPr>
          <w:rFonts w:hint="eastAsia" w:ascii="仿宋_GB2312" w:hAnsi="黑体" w:eastAsia="仿宋_GB2312" w:cs="方正小标宋简体"/>
          <w:sz w:val="32"/>
          <w:szCs w:val="32"/>
        </w:rPr>
      </w:pPr>
      <w:r>
        <w:rPr>
          <w:rFonts w:hint="eastAsia" w:ascii="仿宋_GB2312" w:hAnsi="黑体" w:eastAsia="仿宋_GB2312" w:cs="方正小标宋简体"/>
          <w:sz w:val="32"/>
          <w:szCs w:val="32"/>
        </w:rPr>
        <w:t>借款人在住房公积金贷款正常还款期间，可申请变更一次还款方式，即在“等额本息”与“等额本金”还款方式之间变更。</w:t>
      </w:r>
    </w:p>
    <w:p w14:paraId="2B92121F">
      <w:pPr>
        <w:adjustRightInd w:val="0"/>
        <w:snapToGrid w:val="0"/>
        <w:spacing w:line="576" w:lineRule="exact"/>
        <w:ind w:firstLine="640" w:firstLineChars="200"/>
        <w:rPr>
          <w:rFonts w:hint="eastAsia" w:ascii="黑体" w:hAnsi="黑体" w:eastAsia="黑体" w:cs="方正小标宋简体"/>
          <w:sz w:val="32"/>
          <w:szCs w:val="32"/>
        </w:rPr>
      </w:pPr>
      <w:r>
        <w:rPr>
          <w:rFonts w:hint="eastAsia" w:ascii="黑体" w:hAnsi="黑体" w:eastAsia="黑体" w:cs="方正小标宋简体"/>
          <w:sz w:val="32"/>
          <w:szCs w:val="32"/>
        </w:rPr>
        <w:t>四、优化提前还款机制</w:t>
      </w:r>
    </w:p>
    <w:p w14:paraId="1DCE0A27">
      <w:pPr>
        <w:adjustRightInd w:val="0"/>
        <w:snapToGrid w:val="0"/>
        <w:spacing w:line="576" w:lineRule="exact"/>
        <w:ind w:firstLine="640" w:firstLineChars="200"/>
        <w:rPr>
          <w:rFonts w:hint="eastAsia" w:ascii="仿宋_GB2312" w:hAnsi="黑体" w:eastAsia="仿宋_GB2312" w:cs="方正小标宋简体"/>
          <w:sz w:val="32"/>
          <w:szCs w:val="32"/>
        </w:rPr>
      </w:pPr>
      <w:r>
        <w:rPr>
          <w:rFonts w:hint="eastAsia" w:ascii="仿宋_GB2312" w:hAnsi="黑体" w:eastAsia="仿宋_GB2312" w:cs="方正小标宋简体"/>
          <w:sz w:val="32"/>
          <w:szCs w:val="32"/>
        </w:rPr>
        <w:t>住房公积金贷款发放后，借款人正常还款满6个月，可申请提前偿还部分或全部贷款，提前部分还款单次最低还款额为1万元，提前部分还款后贷款剩余本金不低于1万元。</w:t>
      </w:r>
    </w:p>
    <w:p w14:paraId="04683A50">
      <w:pPr>
        <w:adjustRightInd w:val="0"/>
        <w:snapToGrid w:val="0"/>
        <w:spacing w:line="576" w:lineRule="exact"/>
        <w:ind w:firstLine="640" w:firstLineChars="200"/>
        <w:rPr>
          <w:rFonts w:hint="eastAsia" w:ascii="黑体" w:hAnsi="黑体" w:eastAsia="黑体" w:cs="方正小标宋简体"/>
          <w:sz w:val="32"/>
          <w:szCs w:val="32"/>
        </w:rPr>
      </w:pPr>
      <w:r>
        <w:rPr>
          <w:rFonts w:hint="eastAsia" w:ascii="黑体" w:hAnsi="黑体" w:eastAsia="黑体" w:cs="方正小标宋简体"/>
          <w:sz w:val="32"/>
          <w:szCs w:val="32"/>
        </w:rPr>
        <w:t>五、开展住房公积金贷款展期业务</w:t>
      </w:r>
    </w:p>
    <w:p w14:paraId="2D91AEC2">
      <w:pPr>
        <w:adjustRightInd w:val="0"/>
        <w:snapToGrid w:val="0"/>
        <w:spacing w:line="576" w:lineRule="exact"/>
        <w:ind w:firstLine="640" w:firstLineChars="200"/>
        <w:rPr>
          <w:rFonts w:hint="eastAsia" w:ascii="仿宋_GB2312" w:hAnsi="黑体" w:eastAsia="仿宋_GB2312" w:cs="方正小标宋简体"/>
          <w:sz w:val="32"/>
          <w:szCs w:val="32"/>
        </w:rPr>
      </w:pPr>
      <w:r>
        <w:rPr>
          <w:rFonts w:hint="eastAsia" w:ascii="仿宋_GB2312" w:hAnsi="黑体" w:eastAsia="仿宋_GB2312" w:cs="方正小标宋简体"/>
          <w:sz w:val="32"/>
          <w:szCs w:val="32"/>
        </w:rPr>
        <w:t>借款人住房公积金贷款剩余期限在1年（含）以上，贷款余额在1万元（含）以上，当前无逾期且已取得《不动产权证书》的，在还贷期间可申请一次贷款展期。展期期限不得超过原贷款期限的一半，贷款原期限与展期期限合计不得超过申请展期时贷款政策规定的最长期限。展期后，实际贷款期限低于5年（含5年）的，按照5年（含5年）以下贷款利率执行；实际贷款期限高于5年，自期限延长之日起，按照5年以上贷款利率执行。</w:t>
      </w:r>
    </w:p>
    <w:p w14:paraId="48EA1BF2">
      <w:pPr>
        <w:adjustRightInd w:val="0"/>
        <w:snapToGrid w:val="0"/>
        <w:spacing w:line="576" w:lineRule="exact"/>
        <w:ind w:firstLine="640" w:firstLineChars="200"/>
        <w:rPr>
          <w:rFonts w:hint="eastAsia" w:ascii="黑体" w:hAnsi="黑体" w:eastAsia="黑体" w:cs="方正小标宋简体"/>
          <w:sz w:val="32"/>
          <w:szCs w:val="32"/>
        </w:rPr>
      </w:pPr>
      <w:r>
        <w:rPr>
          <w:rFonts w:hint="eastAsia" w:ascii="黑体" w:hAnsi="黑体" w:eastAsia="黑体" w:cs="方正小标宋简体"/>
          <w:sz w:val="32"/>
          <w:szCs w:val="32"/>
        </w:rPr>
        <w:t>六、延长来（留）吉创业就业人群优惠政策的认定时间</w:t>
      </w:r>
    </w:p>
    <w:p w14:paraId="583EFA17">
      <w:pPr>
        <w:adjustRightInd w:val="0"/>
        <w:snapToGrid w:val="0"/>
        <w:spacing w:line="576" w:lineRule="exact"/>
        <w:ind w:firstLine="640" w:firstLineChars="200"/>
        <w:rPr>
          <w:rFonts w:hint="eastAsia" w:ascii="仿宋_GB2312" w:hAnsi="黑体" w:eastAsia="仿宋_GB2312" w:cs="方正小标宋简体"/>
          <w:sz w:val="32"/>
          <w:szCs w:val="32"/>
        </w:rPr>
      </w:pPr>
      <w:r>
        <w:rPr>
          <w:rFonts w:hint="eastAsia" w:ascii="仿宋_GB2312" w:hAnsi="黑体" w:eastAsia="仿宋_GB2312" w:cs="方正小标宋简体"/>
          <w:sz w:val="32"/>
          <w:szCs w:val="32"/>
        </w:rPr>
        <w:t>来（留）吉创业就业的高校或职业院校毕业生毕业后5年内，在吉林市购买自住住房申请住房公积金贷款的，不受住房公积金账户余额倍数限制，最高贷款额度上浮30%；未获得我市户籍或获得我市户籍未满5年的缴存人，在吉林市购买自住住房申请住房公积金贷款的，最高贷款额度上浮10%。</w:t>
      </w:r>
    </w:p>
    <w:p w14:paraId="030D22C5">
      <w:pPr>
        <w:adjustRightInd w:val="0"/>
        <w:snapToGrid w:val="0"/>
        <w:spacing w:line="576" w:lineRule="exact"/>
        <w:ind w:firstLine="640" w:firstLineChars="200"/>
        <w:rPr>
          <w:rFonts w:hint="eastAsia" w:ascii="黑体" w:hAnsi="黑体" w:eastAsia="黑体" w:cs="方正小标宋简体"/>
          <w:sz w:val="32"/>
          <w:szCs w:val="32"/>
        </w:rPr>
      </w:pPr>
      <w:r>
        <w:rPr>
          <w:rFonts w:hint="eastAsia" w:ascii="黑体" w:hAnsi="黑体" w:eastAsia="黑体" w:cs="方正小标宋简体"/>
          <w:sz w:val="32"/>
          <w:szCs w:val="32"/>
        </w:rPr>
        <w:t>七、支持家庭成员代际互助提取住房公积金偿还贷款本息</w:t>
      </w:r>
    </w:p>
    <w:p w14:paraId="29FB8DF3">
      <w:pPr>
        <w:adjustRightInd w:val="0"/>
        <w:snapToGrid w:val="0"/>
        <w:spacing w:line="576" w:lineRule="exact"/>
        <w:ind w:firstLine="640" w:firstLineChars="200"/>
        <w:rPr>
          <w:rFonts w:hint="eastAsia" w:ascii="仿宋_GB2312" w:hAnsi="黑体" w:eastAsia="仿宋_GB2312" w:cs="方正小标宋简体"/>
          <w:sz w:val="32"/>
          <w:szCs w:val="32"/>
        </w:rPr>
      </w:pPr>
      <w:r>
        <w:rPr>
          <w:rFonts w:hint="eastAsia" w:ascii="仿宋_GB2312" w:hAnsi="黑体" w:eastAsia="仿宋_GB2312" w:cs="方正小标宋简体"/>
          <w:sz w:val="32"/>
          <w:szCs w:val="32"/>
        </w:rPr>
        <w:t>缴存人（或配偶）贷款购买自住住房，优先提取本人及其配偶住房公积金账户余额用于偿还贷款本息，账户余额不足时，其子女、夫妻双方父母以自愿为原则，可申请提取住房公积金。所有提取人合计提取金额不超过实际偿还贷款本息金额。本政策实施期限至2027年12月31日。</w:t>
      </w:r>
    </w:p>
    <w:p w14:paraId="32816777">
      <w:pPr>
        <w:adjustRightInd w:val="0"/>
        <w:snapToGrid w:val="0"/>
        <w:spacing w:line="576" w:lineRule="exact"/>
        <w:ind w:firstLine="640" w:firstLineChars="200"/>
        <w:rPr>
          <w:rFonts w:hint="eastAsia" w:ascii="黑体" w:hAnsi="黑体" w:eastAsia="黑体" w:cs="方正小标宋简体"/>
          <w:sz w:val="32"/>
          <w:szCs w:val="32"/>
        </w:rPr>
      </w:pPr>
      <w:r>
        <w:rPr>
          <w:rFonts w:hint="eastAsia" w:ascii="黑体" w:hAnsi="黑体" w:eastAsia="黑体" w:cs="方正小标宋简体"/>
          <w:sz w:val="32"/>
          <w:szCs w:val="32"/>
        </w:rPr>
        <w:t>八、支持家庭成员代际互助办理住房公积金贷款按月对冲和提前还款</w:t>
      </w:r>
    </w:p>
    <w:p w14:paraId="296B15F3">
      <w:pPr>
        <w:adjustRightInd w:val="0"/>
        <w:snapToGrid w:val="0"/>
        <w:spacing w:line="576" w:lineRule="exact"/>
        <w:ind w:firstLine="640" w:firstLineChars="200"/>
        <w:rPr>
          <w:rFonts w:hint="eastAsia" w:ascii="仿宋_GB2312" w:hAnsi="黑体" w:eastAsia="仿宋_GB2312" w:cs="方正小标宋简体"/>
          <w:sz w:val="32"/>
          <w:szCs w:val="32"/>
        </w:rPr>
      </w:pPr>
      <w:r>
        <w:rPr>
          <w:rFonts w:hint="eastAsia" w:ascii="仿宋_GB2312" w:hAnsi="黑体" w:eastAsia="仿宋_GB2312" w:cs="方正小标宋简体"/>
          <w:sz w:val="32"/>
          <w:szCs w:val="32"/>
        </w:rPr>
        <w:t>存在未结清住房公积金贷款的，借款人及共同借款人（配偶）住房公积金账户余额不足以按月对冲还款或提前还款的，其子女、夫妻双方父母以自愿为原则，可申请新增为共同还款人，办理住房公积金按月对冲还款业务或进行提前还款。本政策实施期限至2027年12月31日。</w:t>
      </w:r>
    </w:p>
    <w:p w14:paraId="0C35DD54">
      <w:pPr>
        <w:adjustRightInd w:val="0"/>
        <w:snapToGrid w:val="0"/>
        <w:spacing w:line="576" w:lineRule="exact"/>
        <w:ind w:firstLine="640" w:firstLineChars="200"/>
        <w:rPr>
          <w:rFonts w:hint="eastAsia" w:ascii="黑体" w:hAnsi="黑体" w:eastAsia="黑体" w:cs="方正小标宋简体"/>
          <w:sz w:val="32"/>
          <w:szCs w:val="32"/>
        </w:rPr>
      </w:pPr>
      <w:r>
        <w:rPr>
          <w:rFonts w:hint="eastAsia" w:ascii="黑体" w:hAnsi="黑体" w:eastAsia="黑体" w:cs="方正小标宋简体"/>
          <w:sz w:val="32"/>
          <w:szCs w:val="32"/>
        </w:rPr>
        <w:t>九、优化个人住房公积金账户异地转移接续机制</w:t>
      </w:r>
    </w:p>
    <w:p w14:paraId="09788F06">
      <w:pPr>
        <w:adjustRightInd w:val="0"/>
        <w:snapToGrid w:val="0"/>
        <w:spacing w:line="576" w:lineRule="exact"/>
        <w:ind w:firstLine="640" w:firstLineChars="200"/>
        <w:rPr>
          <w:rFonts w:hint="eastAsia" w:ascii="仿宋_GB2312" w:hAnsi="黑体" w:eastAsia="仿宋_GB2312" w:cs="方正小标宋简体"/>
          <w:sz w:val="32"/>
          <w:szCs w:val="32"/>
        </w:rPr>
      </w:pPr>
      <w:r>
        <w:rPr>
          <w:rFonts w:hint="eastAsia" w:ascii="仿宋_GB2312" w:hAnsi="黑体" w:eastAsia="仿宋_GB2312" w:cs="方正小标宋简体"/>
          <w:sz w:val="32"/>
          <w:szCs w:val="32"/>
        </w:rPr>
        <w:t>缴存人住房公积金异地转入（从外地调转至吉林市行政区域内工作）的，在本市行政区域内设立个人住房公积金账户后，即可将外地住房公积金账户余额转至本市个人住房公积金账户；缴存人住房公积金账户异地转出（从吉林市行政区域内调转至外地工作）的，在本市行政区域内账户封存且无未结清的住房公积金贷款，即可将本市行政区域内个人住房公积金账户余额转至外地住房公积金账户。</w:t>
      </w:r>
    </w:p>
    <w:p w14:paraId="711392CC">
      <w:pPr>
        <w:adjustRightInd w:val="0"/>
        <w:snapToGrid w:val="0"/>
        <w:spacing w:line="576" w:lineRule="exact"/>
        <w:ind w:firstLine="640" w:firstLineChars="200"/>
        <w:rPr>
          <w:rFonts w:hint="eastAsia" w:ascii="黑体" w:hAnsi="黑体" w:eastAsia="黑体" w:cs="方正小标宋简体"/>
          <w:sz w:val="32"/>
          <w:szCs w:val="32"/>
        </w:rPr>
      </w:pPr>
      <w:r>
        <w:rPr>
          <w:rFonts w:hint="eastAsia" w:ascii="黑体" w:hAnsi="黑体" w:eastAsia="黑体" w:cs="方正小标宋简体"/>
          <w:sz w:val="32"/>
          <w:szCs w:val="32"/>
        </w:rPr>
        <w:t>十、支持使用住房公积金贷款用于老旧住房自主更新、原拆原建</w:t>
      </w:r>
    </w:p>
    <w:p w14:paraId="16F3901A">
      <w:pPr>
        <w:adjustRightInd w:val="0"/>
        <w:snapToGrid w:val="0"/>
        <w:spacing w:line="576" w:lineRule="exact"/>
        <w:ind w:firstLine="640" w:firstLineChars="200"/>
        <w:rPr>
          <w:rFonts w:hint="eastAsia" w:ascii="仿宋_GB2312" w:hAnsi="黑体" w:eastAsia="仿宋_GB2312" w:cs="方正小标宋简体"/>
          <w:sz w:val="32"/>
          <w:szCs w:val="32"/>
        </w:rPr>
      </w:pPr>
      <w:r>
        <w:rPr>
          <w:rFonts w:hint="eastAsia" w:ascii="仿宋_GB2312" w:hAnsi="黑体" w:eastAsia="仿宋_GB2312" w:cs="方正小标宋简体"/>
          <w:sz w:val="32"/>
          <w:szCs w:val="32"/>
        </w:rPr>
        <w:t>缴存人（或配偶）自有本市老旧住房，经住建部门认定后，进行自主更新或原拆原建的，自项目竣工之日起，缴存人可申请住房公积金贷款，贷款额度、期限、还款能力认定以及落实抵押方式参照我市现行公积金贷款政策执行。</w:t>
      </w:r>
    </w:p>
    <w:p w14:paraId="625F1D36">
      <w:pPr>
        <w:adjustRightInd w:val="0"/>
        <w:snapToGrid w:val="0"/>
        <w:spacing w:line="576" w:lineRule="exact"/>
        <w:ind w:firstLine="640" w:firstLineChars="200"/>
        <w:rPr>
          <w:rFonts w:hint="eastAsia" w:ascii="仿宋_GB2312" w:hAnsi="黑体" w:eastAsia="仿宋_GB2312" w:cs="方正小标宋简体"/>
          <w:sz w:val="32"/>
          <w:szCs w:val="32"/>
        </w:rPr>
      </w:pPr>
      <w:r>
        <w:rPr>
          <w:rFonts w:hint="eastAsia" w:ascii="仿宋_GB2312" w:hAnsi="黑体" w:eastAsia="仿宋_GB2312" w:cs="方正小标宋简体"/>
          <w:sz w:val="32"/>
          <w:szCs w:val="32"/>
        </w:rPr>
        <w:t>上述政策调整自2026年*月*日起施行，除政策七、八外，其他政策有效期至2031年*月*日，如涉及国家、省、市政策变动，从其规定。本通知未涉及的其他住房公积金政策不变。</w:t>
      </w:r>
    </w:p>
    <w:p w14:paraId="27B313DD">
      <w:pPr>
        <w:adjustRightInd w:val="0"/>
        <w:snapToGrid w:val="0"/>
        <w:spacing w:line="576" w:lineRule="exact"/>
        <w:ind w:firstLine="640" w:firstLineChars="200"/>
        <w:rPr>
          <w:rFonts w:hint="eastAsia" w:ascii="仿宋_GB2312" w:hAnsi="仿宋" w:eastAsia="仿宋_GB2312" w:cs="方正小标宋简体"/>
          <w:sz w:val="32"/>
          <w:szCs w:val="32"/>
        </w:rPr>
      </w:pPr>
    </w:p>
    <w:p w14:paraId="7F129408">
      <w:pPr>
        <w:adjustRightInd w:val="0"/>
        <w:snapToGrid w:val="0"/>
        <w:spacing w:line="576" w:lineRule="exact"/>
        <w:ind w:firstLine="640" w:firstLineChars="200"/>
        <w:rPr>
          <w:rFonts w:hint="eastAsia" w:ascii="仿宋_GB2312" w:hAnsi="仿宋" w:eastAsia="仿宋_GB2312" w:cs="仿宋"/>
          <w:sz w:val="32"/>
          <w:szCs w:val="32"/>
        </w:rPr>
      </w:pPr>
    </w:p>
    <w:p w14:paraId="59E90BB7">
      <w:pPr>
        <w:adjustRightInd w:val="0"/>
        <w:snapToGrid w:val="0"/>
        <w:spacing w:line="576" w:lineRule="exact"/>
        <w:ind w:firstLine="640" w:firstLineChars="200"/>
        <w:rPr>
          <w:rFonts w:hint="eastAsia" w:ascii="仿宋_GB2312" w:hAnsi="仿宋" w:eastAsia="仿宋_GB2312" w:cs="仿宋"/>
          <w:sz w:val="32"/>
          <w:szCs w:val="32"/>
        </w:rPr>
      </w:pPr>
    </w:p>
    <w:p w14:paraId="4F0BB761">
      <w:pPr>
        <w:adjustRightInd w:val="0"/>
        <w:snapToGrid w:val="0"/>
        <w:spacing w:line="576" w:lineRule="exact"/>
        <w:ind w:right="420" w:rightChars="200"/>
        <w:jc w:val="right"/>
        <w:rPr>
          <w:rFonts w:hint="eastAsia" w:ascii="仿宋_GB2312" w:hAnsi="仿宋" w:eastAsia="仿宋_GB2312" w:cs="仿宋"/>
          <w:sz w:val="32"/>
          <w:szCs w:val="32"/>
        </w:rPr>
      </w:pPr>
      <w:r>
        <w:rPr>
          <w:rFonts w:ascii="仿宋_GB2312" w:hAnsi="仿宋" w:eastAsia="仿宋_GB2312" w:cs="仿宋"/>
          <w:sz w:val="32"/>
          <w:szCs w:val="32"/>
        </w:rPr>
        <w:t>吉林市住房公积金管理中心</w:t>
      </w:r>
    </w:p>
    <w:p w14:paraId="79AF7C1D">
      <w:pPr>
        <w:adjustRightInd w:val="0"/>
        <w:snapToGrid w:val="0"/>
        <w:spacing w:line="576" w:lineRule="exact"/>
        <w:ind w:right="1260" w:rightChars="600"/>
        <w:jc w:val="right"/>
        <w:rPr>
          <w:rFonts w:hint="eastAsia" w:ascii="仿宋_GB2312" w:hAnsi="仿宋" w:eastAsia="仿宋_GB2312" w:cs="仿宋"/>
          <w:sz w:val="32"/>
          <w:szCs w:val="32"/>
        </w:rPr>
      </w:pPr>
      <w:r>
        <w:rPr>
          <w:rFonts w:ascii="仿宋_GB2312" w:hAnsi="仿宋" w:eastAsia="仿宋_GB2312" w:cs="仿宋"/>
          <w:sz w:val="32"/>
          <w:szCs w:val="32"/>
        </w:rPr>
        <w:t>2026年</w:t>
      </w:r>
      <w:r>
        <w:rPr>
          <w:rFonts w:hint="eastAsia" w:ascii="仿宋_GB2312" w:hAnsi="仿宋" w:eastAsia="仿宋_GB2312" w:cs="仿宋"/>
          <w:sz w:val="32"/>
          <w:szCs w:val="32"/>
        </w:rPr>
        <w:t>*</w:t>
      </w:r>
      <w:r>
        <w:rPr>
          <w:rFonts w:ascii="仿宋_GB2312" w:hAnsi="仿宋" w:eastAsia="仿宋_GB2312" w:cs="仿宋"/>
          <w:sz w:val="32"/>
          <w:szCs w:val="32"/>
        </w:rPr>
        <w:t>月</w:t>
      </w:r>
      <w:r>
        <w:rPr>
          <w:rFonts w:hint="eastAsia" w:ascii="仿宋_GB2312" w:hAnsi="仿宋" w:eastAsia="仿宋_GB2312" w:cs="仿宋"/>
          <w:sz w:val="32"/>
          <w:szCs w:val="32"/>
        </w:rPr>
        <w:t>*</w:t>
      </w:r>
      <w:r>
        <w:rPr>
          <w:rFonts w:ascii="仿宋_GB2312" w:hAnsi="仿宋" w:eastAsia="仿宋_GB2312" w:cs="仿宋"/>
          <w:sz w:val="32"/>
          <w:szCs w:val="32"/>
        </w:rPr>
        <w:t>日</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2010601030101010101"/>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AA300">
    <w:pPr>
      <w:pStyle w:val="2"/>
    </w:pPr>
    <w:r>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v:path/>
          <v:fill on="f" focussize="0,0"/>
          <v:stroke on="f" weight="0.5pt" joinstyle="miter"/>
          <v:imagedata o:title=""/>
          <o:lock v:ext="edit"/>
          <v:textbox inset="0mm,0mm,0mm,0mm" style="mso-fit-shape-to-text:t;">
            <w:txbxContent>
              <w:p w14:paraId="1DEC5C0B">
                <w:pPr>
                  <w:pStyle w:val="2"/>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- 11 -</w:t>
                </w:r>
                <w:r>
                  <w:rPr>
                    <w:rFonts w:hint="eastAsia" w:ascii="宋体" w:hAnsi="宋体" w:cs="宋体"/>
                    <w:sz w:val="28"/>
                    <w:szCs w:val="28"/>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DE4C41"/>
    <w:rsid w:val="000014C7"/>
    <w:rsid w:val="00002226"/>
    <w:rsid w:val="00003CE4"/>
    <w:rsid w:val="00014688"/>
    <w:rsid w:val="000216E4"/>
    <w:rsid w:val="0002336E"/>
    <w:rsid w:val="00025F41"/>
    <w:rsid w:val="00033FB0"/>
    <w:rsid w:val="00035282"/>
    <w:rsid w:val="00044B9B"/>
    <w:rsid w:val="00046FEB"/>
    <w:rsid w:val="000512B2"/>
    <w:rsid w:val="00061E0C"/>
    <w:rsid w:val="00065B37"/>
    <w:rsid w:val="00070C69"/>
    <w:rsid w:val="00076299"/>
    <w:rsid w:val="000767A6"/>
    <w:rsid w:val="000927F9"/>
    <w:rsid w:val="000959C8"/>
    <w:rsid w:val="00096630"/>
    <w:rsid w:val="000A1CE5"/>
    <w:rsid w:val="000A55AA"/>
    <w:rsid w:val="000B394C"/>
    <w:rsid w:val="000C1C29"/>
    <w:rsid w:val="000C3FAC"/>
    <w:rsid w:val="000C617A"/>
    <w:rsid w:val="000C6B14"/>
    <w:rsid w:val="000D47FE"/>
    <w:rsid w:val="000D7719"/>
    <w:rsid w:val="000E0A90"/>
    <w:rsid w:val="000E1859"/>
    <w:rsid w:val="000E1B0B"/>
    <w:rsid w:val="000E4F9C"/>
    <w:rsid w:val="000F25CD"/>
    <w:rsid w:val="000F758E"/>
    <w:rsid w:val="0010535A"/>
    <w:rsid w:val="001155B4"/>
    <w:rsid w:val="00125FA7"/>
    <w:rsid w:val="00131059"/>
    <w:rsid w:val="001349B1"/>
    <w:rsid w:val="001364B1"/>
    <w:rsid w:val="00142476"/>
    <w:rsid w:val="001554E6"/>
    <w:rsid w:val="0016339F"/>
    <w:rsid w:val="00172B30"/>
    <w:rsid w:val="001773D7"/>
    <w:rsid w:val="001926C4"/>
    <w:rsid w:val="001926D7"/>
    <w:rsid w:val="00192C19"/>
    <w:rsid w:val="00193E87"/>
    <w:rsid w:val="00196565"/>
    <w:rsid w:val="001A35B3"/>
    <w:rsid w:val="001A4FE4"/>
    <w:rsid w:val="001A536F"/>
    <w:rsid w:val="001B2630"/>
    <w:rsid w:val="001B38BE"/>
    <w:rsid w:val="001B782C"/>
    <w:rsid w:val="001B7987"/>
    <w:rsid w:val="001D0298"/>
    <w:rsid w:val="001D17FB"/>
    <w:rsid w:val="001D2A12"/>
    <w:rsid w:val="001E0803"/>
    <w:rsid w:val="001F1847"/>
    <w:rsid w:val="001F75E9"/>
    <w:rsid w:val="00211FA1"/>
    <w:rsid w:val="00224DCF"/>
    <w:rsid w:val="002343FB"/>
    <w:rsid w:val="00253CA9"/>
    <w:rsid w:val="00255B11"/>
    <w:rsid w:val="002704A6"/>
    <w:rsid w:val="002720C9"/>
    <w:rsid w:val="00276C37"/>
    <w:rsid w:val="00277146"/>
    <w:rsid w:val="00277FE5"/>
    <w:rsid w:val="002865EF"/>
    <w:rsid w:val="00292EEE"/>
    <w:rsid w:val="002943AC"/>
    <w:rsid w:val="002A7A74"/>
    <w:rsid w:val="002C6AB5"/>
    <w:rsid w:val="002C74C8"/>
    <w:rsid w:val="002D403F"/>
    <w:rsid w:val="002D54AF"/>
    <w:rsid w:val="002E68FF"/>
    <w:rsid w:val="002F2DDA"/>
    <w:rsid w:val="002F6B3E"/>
    <w:rsid w:val="002F77AF"/>
    <w:rsid w:val="00300EFE"/>
    <w:rsid w:val="003028C6"/>
    <w:rsid w:val="00321BE6"/>
    <w:rsid w:val="00324C91"/>
    <w:rsid w:val="003348DA"/>
    <w:rsid w:val="003401BF"/>
    <w:rsid w:val="003420B5"/>
    <w:rsid w:val="00343A52"/>
    <w:rsid w:val="0035233F"/>
    <w:rsid w:val="003529DA"/>
    <w:rsid w:val="00356BB8"/>
    <w:rsid w:val="00364771"/>
    <w:rsid w:val="003654C0"/>
    <w:rsid w:val="003671AC"/>
    <w:rsid w:val="00367D0D"/>
    <w:rsid w:val="00372495"/>
    <w:rsid w:val="00380AD9"/>
    <w:rsid w:val="00387494"/>
    <w:rsid w:val="00393B43"/>
    <w:rsid w:val="003A115E"/>
    <w:rsid w:val="003A1711"/>
    <w:rsid w:val="003A6F72"/>
    <w:rsid w:val="003A7A1C"/>
    <w:rsid w:val="003B0F42"/>
    <w:rsid w:val="003B6C00"/>
    <w:rsid w:val="003C2266"/>
    <w:rsid w:val="003C6EF2"/>
    <w:rsid w:val="003D2797"/>
    <w:rsid w:val="003E1EA1"/>
    <w:rsid w:val="003E64F3"/>
    <w:rsid w:val="003F1435"/>
    <w:rsid w:val="003F57C0"/>
    <w:rsid w:val="003F7156"/>
    <w:rsid w:val="003F7B27"/>
    <w:rsid w:val="00407A3E"/>
    <w:rsid w:val="00411F0A"/>
    <w:rsid w:val="00413504"/>
    <w:rsid w:val="00413DDB"/>
    <w:rsid w:val="00416640"/>
    <w:rsid w:val="00417C0D"/>
    <w:rsid w:val="00420305"/>
    <w:rsid w:val="004214BB"/>
    <w:rsid w:val="00421706"/>
    <w:rsid w:val="00423335"/>
    <w:rsid w:val="004236CF"/>
    <w:rsid w:val="004254A5"/>
    <w:rsid w:val="0042587E"/>
    <w:rsid w:val="00426498"/>
    <w:rsid w:val="00426C1B"/>
    <w:rsid w:val="00436EDC"/>
    <w:rsid w:val="00452290"/>
    <w:rsid w:val="00452A29"/>
    <w:rsid w:val="00453C25"/>
    <w:rsid w:val="00453E8D"/>
    <w:rsid w:val="004629D7"/>
    <w:rsid w:val="00462F8A"/>
    <w:rsid w:val="00467D17"/>
    <w:rsid w:val="004A0C45"/>
    <w:rsid w:val="004B1D30"/>
    <w:rsid w:val="004B3136"/>
    <w:rsid w:val="004B5F80"/>
    <w:rsid w:val="004B62E4"/>
    <w:rsid w:val="004C18AA"/>
    <w:rsid w:val="004C450A"/>
    <w:rsid w:val="004D2D72"/>
    <w:rsid w:val="004E2E46"/>
    <w:rsid w:val="004E689C"/>
    <w:rsid w:val="004F0BFD"/>
    <w:rsid w:val="004F3D8E"/>
    <w:rsid w:val="004F6AB0"/>
    <w:rsid w:val="00505865"/>
    <w:rsid w:val="0051622B"/>
    <w:rsid w:val="0051700D"/>
    <w:rsid w:val="00517788"/>
    <w:rsid w:val="00520A62"/>
    <w:rsid w:val="00526D89"/>
    <w:rsid w:val="005357D6"/>
    <w:rsid w:val="005361FE"/>
    <w:rsid w:val="00547101"/>
    <w:rsid w:val="00551122"/>
    <w:rsid w:val="0055427F"/>
    <w:rsid w:val="005630C0"/>
    <w:rsid w:val="0057075F"/>
    <w:rsid w:val="00570AAF"/>
    <w:rsid w:val="00575B52"/>
    <w:rsid w:val="00575F37"/>
    <w:rsid w:val="00592573"/>
    <w:rsid w:val="00593B55"/>
    <w:rsid w:val="005A118E"/>
    <w:rsid w:val="005A20B2"/>
    <w:rsid w:val="005A24DD"/>
    <w:rsid w:val="005C2560"/>
    <w:rsid w:val="005C64E5"/>
    <w:rsid w:val="005D137E"/>
    <w:rsid w:val="005D49FF"/>
    <w:rsid w:val="005D4F6F"/>
    <w:rsid w:val="005D7DF1"/>
    <w:rsid w:val="005E0AA3"/>
    <w:rsid w:val="005E4818"/>
    <w:rsid w:val="005E4A9D"/>
    <w:rsid w:val="00601CC0"/>
    <w:rsid w:val="00602FBD"/>
    <w:rsid w:val="00610C9A"/>
    <w:rsid w:val="0061340A"/>
    <w:rsid w:val="00614427"/>
    <w:rsid w:val="006160E8"/>
    <w:rsid w:val="00627AA4"/>
    <w:rsid w:val="00630DA9"/>
    <w:rsid w:val="00655E9E"/>
    <w:rsid w:val="006623D7"/>
    <w:rsid w:val="00664C2F"/>
    <w:rsid w:val="00672761"/>
    <w:rsid w:val="00672DAA"/>
    <w:rsid w:val="00682664"/>
    <w:rsid w:val="006829B9"/>
    <w:rsid w:val="00683AA0"/>
    <w:rsid w:val="00684394"/>
    <w:rsid w:val="0068446E"/>
    <w:rsid w:val="00692F6E"/>
    <w:rsid w:val="00695AA4"/>
    <w:rsid w:val="00697935"/>
    <w:rsid w:val="006A1115"/>
    <w:rsid w:val="006A1F6C"/>
    <w:rsid w:val="006B75FB"/>
    <w:rsid w:val="006C417C"/>
    <w:rsid w:val="006C49FE"/>
    <w:rsid w:val="006D3437"/>
    <w:rsid w:val="006D5BC5"/>
    <w:rsid w:val="006D5F79"/>
    <w:rsid w:val="006F1529"/>
    <w:rsid w:val="006F5851"/>
    <w:rsid w:val="00704A41"/>
    <w:rsid w:val="007050DE"/>
    <w:rsid w:val="00714589"/>
    <w:rsid w:val="00716492"/>
    <w:rsid w:val="00723DFD"/>
    <w:rsid w:val="0072609B"/>
    <w:rsid w:val="007425D5"/>
    <w:rsid w:val="00745C2E"/>
    <w:rsid w:val="00751170"/>
    <w:rsid w:val="00757B3C"/>
    <w:rsid w:val="00757D92"/>
    <w:rsid w:val="00760EB9"/>
    <w:rsid w:val="0076335E"/>
    <w:rsid w:val="007735A6"/>
    <w:rsid w:val="007735BF"/>
    <w:rsid w:val="00775408"/>
    <w:rsid w:val="00776E69"/>
    <w:rsid w:val="0077792F"/>
    <w:rsid w:val="00787A26"/>
    <w:rsid w:val="0079433C"/>
    <w:rsid w:val="00795DDC"/>
    <w:rsid w:val="007A7067"/>
    <w:rsid w:val="007A78E9"/>
    <w:rsid w:val="007B3CDF"/>
    <w:rsid w:val="007C6493"/>
    <w:rsid w:val="007E7F16"/>
    <w:rsid w:val="007F0886"/>
    <w:rsid w:val="007F5825"/>
    <w:rsid w:val="007F6DA7"/>
    <w:rsid w:val="00801D38"/>
    <w:rsid w:val="00802A68"/>
    <w:rsid w:val="00803D72"/>
    <w:rsid w:val="0081155B"/>
    <w:rsid w:val="00811586"/>
    <w:rsid w:val="00813D1F"/>
    <w:rsid w:val="0082028E"/>
    <w:rsid w:val="008212C0"/>
    <w:rsid w:val="00834F04"/>
    <w:rsid w:val="0084280E"/>
    <w:rsid w:val="00842FEC"/>
    <w:rsid w:val="00852B62"/>
    <w:rsid w:val="00852C7F"/>
    <w:rsid w:val="00860A6F"/>
    <w:rsid w:val="008619B0"/>
    <w:rsid w:val="00862294"/>
    <w:rsid w:val="0087263E"/>
    <w:rsid w:val="00873AA3"/>
    <w:rsid w:val="0087585F"/>
    <w:rsid w:val="00876DEF"/>
    <w:rsid w:val="0089347C"/>
    <w:rsid w:val="008949E6"/>
    <w:rsid w:val="00895E49"/>
    <w:rsid w:val="00897F1E"/>
    <w:rsid w:val="008B7878"/>
    <w:rsid w:val="008C679F"/>
    <w:rsid w:val="008D64A3"/>
    <w:rsid w:val="008D6E63"/>
    <w:rsid w:val="008E5F81"/>
    <w:rsid w:val="008F2103"/>
    <w:rsid w:val="008F7BE0"/>
    <w:rsid w:val="00904D7A"/>
    <w:rsid w:val="00932152"/>
    <w:rsid w:val="00934ADB"/>
    <w:rsid w:val="009353B1"/>
    <w:rsid w:val="00942B7A"/>
    <w:rsid w:val="0094302E"/>
    <w:rsid w:val="00952E76"/>
    <w:rsid w:val="00957BA0"/>
    <w:rsid w:val="009603BB"/>
    <w:rsid w:val="00971259"/>
    <w:rsid w:val="00976BFE"/>
    <w:rsid w:val="00985418"/>
    <w:rsid w:val="009869E1"/>
    <w:rsid w:val="009877F5"/>
    <w:rsid w:val="00990D45"/>
    <w:rsid w:val="0099390F"/>
    <w:rsid w:val="0099477B"/>
    <w:rsid w:val="00996AF1"/>
    <w:rsid w:val="009A4EEA"/>
    <w:rsid w:val="009A5EAF"/>
    <w:rsid w:val="009A5FC3"/>
    <w:rsid w:val="009A7E97"/>
    <w:rsid w:val="009C058E"/>
    <w:rsid w:val="009C11CF"/>
    <w:rsid w:val="009C7C7F"/>
    <w:rsid w:val="009D6BB8"/>
    <w:rsid w:val="009F00B4"/>
    <w:rsid w:val="009F110B"/>
    <w:rsid w:val="009F1E40"/>
    <w:rsid w:val="009F775B"/>
    <w:rsid w:val="00A00B99"/>
    <w:rsid w:val="00A04188"/>
    <w:rsid w:val="00A1024B"/>
    <w:rsid w:val="00A170C0"/>
    <w:rsid w:val="00A17923"/>
    <w:rsid w:val="00A234AC"/>
    <w:rsid w:val="00A25FD5"/>
    <w:rsid w:val="00A3207E"/>
    <w:rsid w:val="00A343A3"/>
    <w:rsid w:val="00A36E34"/>
    <w:rsid w:val="00A47BF8"/>
    <w:rsid w:val="00A57BC2"/>
    <w:rsid w:val="00A60F33"/>
    <w:rsid w:val="00A625D0"/>
    <w:rsid w:val="00A66B6E"/>
    <w:rsid w:val="00A71860"/>
    <w:rsid w:val="00A73149"/>
    <w:rsid w:val="00A747C8"/>
    <w:rsid w:val="00A757BB"/>
    <w:rsid w:val="00A76F00"/>
    <w:rsid w:val="00A84DA6"/>
    <w:rsid w:val="00A85435"/>
    <w:rsid w:val="00A879F5"/>
    <w:rsid w:val="00A94097"/>
    <w:rsid w:val="00A9512C"/>
    <w:rsid w:val="00A966BD"/>
    <w:rsid w:val="00AA179F"/>
    <w:rsid w:val="00AA65F6"/>
    <w:rsid w:val="00AA6706"/>
    <w:rsid w:val="00AB22E9"/>
    <w:rsid w:val="00AB23BD"/>
    <w:rsid w:val="00AB3BCC"/>
    <w:rsid w:val="00AB3EB5"/>
    <w:rsid w:val="00AB4071"/>
    <w:rsid w:val="00AB42A4"/>
    <w:rsid w:val="00AB4700"/>
    <w:rsid w:val="00AB65A3"/>
    <w:rsid w:val="00AC0C9F"/>
    <w:rsid w:val="00AC1B61"/>
    <w:rsid w:val="00AC2406"/>
    <w:rsid w:val="00AC2C26"/>
    <w:rsid w:val="00AC38F3"/>
    <w:rsid w:val="00AC67DD"/>
    <w:rsid w:val="00AC6C2F"/>
    <w:rsid w:val="00AD47D1"/>
    <w:rsid w:val="00AD49CF"/>
    <w:rsid w:val="00AD50F9"/>
    <w:rsid w:val="00AD797E"/>
    <w:rsid w:val="00AE6700"/>
    <w:rsid w:val="00AF0229"/>
    <w:rsid w:val="00AF06F9"/>
    <w:rsid w:val="00AF2486"/>
    <w:rsid w:val="00AF34C4"/>
    <w:rsid w:val="00B03F53"/>
    <w:rsid w:val="00B07E98"/>
    <w:rsid w:val="00B22C32"/>
    <w:rsid w:val="00B25DCE"/>
    <w:rsid w:val="00B46173"/>
    <w:rsid w:val="00B56BF2"/>
    <w:rsid w:val="00B57B0C"/>
    <w:rsid w:val="00B64164"/>
    <w:rsid w:val="00B66A72"/>
    <w:rsid w:val="00B753EF"/>
    <w:rsid w:val="00B771CC"/>
    <w:rsid w:val="00B82D6E"/>
    <w:rsid w:val="00B93C0F"/>
    <w:rsid w:val="00B970F9"/>
    <w:rsid w:val="00BA1B89"/>
    <w:rsid w:val="00BA2832"/>
    <w:rsid w:val="00BA3928"/>
    <w:rsid w:val="00BA4F6A"/>
    <w:rsid w:val="00BB0FBA"/>
    <w:rsid w:val="00BB55CA"/>
    <w:rsid w:val="00BB5F95"/>
    <w:rsid w:val="00BC2302"/>
    <w:rsid w:val="00BD6181"/>
    <w:rsid w:val="00BD7E40"/>
    <w:rsid w:val="00BE128D"/>
    <w:rsid w:val="00BE43BA"/>
    <w:rsid w:val="00BE7EE5"/>
    <w:rsid w:val="00BF312F"/>
    <w:rsid w:val="00BF494C"/>
    <w:rsid w:val="00BF5BC3"/>
    <w:rsid w:val="00C00FAC"/>
    <w:rsid w:val="00C05943"/>
    <w:rsid w:val="00C05DB5"/>
    <w:rsid w:val="00C10442"/>
    <w:rsid w:val="00C10D63"/>
    <w:rsid w:val="00C17E8D"/>
    <w:rsid w:val="00C3573C"/>
    <w:rsid w:val="00C426CE"/>
    <w:rsid w:val="00C455B0"/>
    <w:rsid w:val="00C45E21"/>
    <w:rsid w:val="00C54827"/>
    <w:rsid w:val="00C710DF"/>
    <w:rsid w:val="00C72F2B"/>
    <w:rsid w:val="00C77DE1"/>
    <w:rsid w:val="00C8429C"/>
    <w:rsid w:val="00C84EFC"/>
    <w:rsid w:val="00C85951"/>
    <w:rsid w:val="00C93440"/>
    <w:rsid w:val="00C9385E"/>
    <w:rsid w:val="00CA20E6"/>
    <w:rsid w:val="00CB1269"/>
    <w:rsid w:val="00CB1E26"/>
    <w:rsid w:val="00CB335F"/>
    <w:rsid w:val="00CC41B6"/>
    <w:rsid w:val="00CC4F79"/>
    <w:rsid w:val="00CC5043"/>
    <w:rsid w:val="00CC5298"/>
    <w:rsid w:val="00CC65D8"/>
    <w:rsid w:val="00CD48FF"/>
    <w:rsid w:val="00CD4B03"/>
    <w:rsid w:val="00CE5629"/>
    <w:rsid w:val="00CF3FBB"/>
    <w:rsid w:val="00CF5564"/>
    <w:rsid w:val="00D04329"/>
    <w:rsid w:val="00D11741"/>
    <w:rsid w:val="00D125C9"/>
    <w:rsid w:val="00D210FC"/>
    <w:rsid w:val="00D30A58"/>
    <w:rsid w:val="00D343BF"/>
    <w:rsid w:val="00D34856"/>
    <w:rsid w:val="00D47C48"/>
    <w:rsid w:val="00D5081E"/>
    <w:rsid w:val="00D618FA"/>
    <w:rsid w:val="00D645B1"/>
    <w:rsid w:val="00D64AB7"/>
    <w:rsid w:val="00D673ED"/>
    <w:rsid w:val="00D707BC"/>
    <w:rsid w:val="00D7489D"/>
    <w:rsid w:val="00D77EE1"/>
    <w:rsid w:val="00D83D37"/>
    <w:rsid w:val="00D86872"/>
    <w:rsid w:val="00D90B53"/>
    <w:rsid w:val="00DA11A9"/>
    <w:rsid w:val="00DB0049"/>
    <w:rsid w:val="00DB0DB8"/>
    <w:rsid w:val="00DB688D"/>
    <w:rsid w:val="00DC57AE"/>
    <w:rsid w:val="00DD0EB9"/>
    <w:rsid w:val="00DD25BA"/>
    <w:rsid w:val="00DD374D"/>
    <w:rsid w:val="00DE4C41"/>
    <w:rsid w:val="00DF2246"/>
    <w:rsid w:val="00DF6641"/>
    <w:rsid w:val="00E018A6"/>
    <w:rsid w:val="00E03647"/>
    <w:rsid w:val="00E109E3"/>
    <w:rsid w:val="00E22148"/>
    <w:rsid w:val="00E252CC"/>
    <w:rsid w:val="00E34618"/>
    <w:rsid w:val="00E55237"/>
    <w:rsid w:val="00E569A5"/>
    <w:rsid w:val="00E60027"/>
    <w:rsid w:val="00E65D88"/>
    <w:rsid w:val="00E6691B"/>
    <w:rsid w:val="00E76CD1"/>
    <w:rsid w:val="00E83B6F"/>
    <w:rsid w:val="00E848DB"/>
    <w:rsid w:val="00E9344C"/>
    <w:rsid w:val="00E9613A"/>
    <w:rsid w:val="00EA014F"/>
    <w:rsid w:val="00EA0CC4"/>
    <w:rsid w:val="00EA21A5"/>
    <w:rsid w:val="00EA22F7"/>
    <w:rsid w:val="00EB524E"/>
    <w:rsid w:val="00EB5970"/>
    <w:rsid w:val="00EF3388"/>
    <w:rsid w:val="00EF3994"/>
    <w:rsid w:val="00EF66A1"/>
    <w:rsid w:val="00F032C7"/>
    <w:rsid w:val="00F07142"/>
    <w:rsid w:val="00F134C6"/>
    <w:rsid w:val="00F1674E"/>
    <w:rsid w:val="00F27DC3"/>
    <w:rsid w:val="00F30768"/>
    <w:rsid w:val="00F31B1B"/>
    <w:rsid w:val="00F35FB1"/>
    <w:rsid w:val="00F41A67"/>
    <w:rsid w:val="00F421D4"/>
    <w:rsid w:val="00F43ED7"/>
    <w:rsid w:val="00F440AA"/>
    <w:rsid w:val="00F50361"/>
    <w:rsid w:val="00F50685"/>
    <w:rsid w:val="00F53162"/>
    <w:rsid w:val="00F5582B"/>
    <w:rsid w:val="00F56E08"/>
    <w:rsid w:val="00F756B6"/>
    <w:rsid w:val="00F8362E"/>
    <w:rsid w:val="00F85201"/>
    <w:rsid w:val="00F852C8"/>
    <w:rsid w:val="00F85A12"/>
    <w:rsid w:val="00F91E51"/>
    <w:rsid w:val="00F93FB3"/>
    <w:rsid w:val="00F97F6E"/>
    <w:rsid w:val="00FC09A8"/>
    <w:rsid w:val="00FC1F12"/>
    <w:rsid w:val="00FC28AC"/>
    <w:rsid w:val="00FC2940"/>
    <w:rsid w:val="00FC369B"/>
    <w:rsid w:val="00FD1406"/>
    <w:rsid w:val="00FD244B"/>
    <w:rsid w:val="00FD3302"/>
    <w:rsid w:val="00FD5483"/>
    <w:rsid w:val="00FE013B"/>
    <w:rsid w:val="00FE4E58"/>
    <w:rsid w:val="00FF1C54"/>
    <w:rsid w:val="00FF4401"/>
    <w:rsid w:val="00FF44DA"/>
    <w:rsid w:val="025B4943"/>
    <w:rsid w:val="04A54A70"/>
    <w:rsid w:val="067B1E45"/>
    <w:rsid w:val="06E57646"/>
    <w:rsid w:val="07197F3A"/>
    <w:rsid w:val="07CC7961"/>
    <w:rsid w:val="092F39F9"/>
    <w:rsid w:val="0BCB52AF"/>
    <w:rsid w:val="0CC74223"/>
    <w:rsid w:val="0DB77C37"/>
    <w:rsid w:val="0E18091E"/>
    <w:rsid w:val="11BA617E"/>
    <w:rsid w:val="127E4666"/>
    <w:rsid w:val="12935B21"/>
    <w:rsid w:val="13576F60"/>
    <w:rsid w:val="1469690C"/>
    <w:rsid w:val="17161E5F"/>
    <w:rsid w:val="176D2535"/>
    <w:rsid w:val="189D49A1"/>
    <w:rsid w:val="19D707E2"/>
    <w:rsid w:val="1A315441"/>
    <w:rsid w:val="1EA50B3A"/>
    <w:rsid w:val="1F31515A"/>
    <w:rsid w:val="2144502F"/>
    <w:rsid w:val="22A604B4"/>
    <w:rsid w:val="27E83026"/>
    <w:rsid w:val="283E7644"/>
    <w:rsid w:val="284A0775"/>
    <w:rsid w:val="28537F6B"/>
    <w:rsid w:val="28566A37"/>
    <w:rsid w:val="2A902CC3"/>
    <w:rsid w:val="2B0004C8"/>
    <w:rsid w:val="2D3F1BBA"/>
    <w:rsid w:val="2DC24C98"/>
    <w:rsid w:val="2EBA7FA8"/>
    <w:rsid w:val="301F4D35"/>
    <w:rsid w:val="307038AA"/>
    <w:rsid w:val="30C02FB3"/>
    <w:rsid w:val="31FB141D"/>
    <w:rsid w:val="33040797"/>
    <w:rsid w:val="35804467"/>
    <w:rsid w:val="358F7AF2"/>
    <w:rsid w:val="35C66064"/>
    <w:rsid w:val="36513309"/>
    <w:rsid w:val="36642475"/>
    <w:rsid w:val="369F5A39"/>
    <w:rsid w:val="371B4B91"/>
    <w:rsid w:val="374C0BAD"/>
    <w:rsid w:val="37917B76"/>
    <w:rsid w:val="3A2D3967"/>
    <w:rsid w:val="3AAA4482"/>
    <w:rsid w:val="3AD43AD0"/>
    <w:rsid w:val="3BAD3200"/>
    <w:rsid w:val="3CA85745"/>
    <w:rsid w:val="3CD549C6"/>
    <w:rsid w:val="3D8F66EE"/>
    <w:rsid w:val="3E8978E1"/>
    <w:rsid w:val="3F3E2284"/>
    <w:rsid w:val="3FE26AAA"/>
    <w:rsid w:val="3FFC0BA6"/>
    <w:rsid w:val="40BC550E"/>
    <w:rsid w:val="40DD62C4"/>
    <w:rsid w:val="42376F9B"/>
    <w:rsid w:val="43A95459"/>
    <w:rsid w:val="43C8317B"/>
    <w:rsid w:val="43C958D0"/>
    <w:rsid w:val="43F26CFD"/>
    <w:rsid w:val="46671AF8"/>
    <w:rsid w:val="47E36A0B"/>
    <w:rsid w:val="4A8A32C1"/>
    <w:rsid w:val="4AA77859"/>
    <w:rsid w:val="4AC878D6"/>
    <w:rsid w:val="4ECD5D03"/>
    <w:rsid w:val="4EF22D7C"/>
    <w:rsid w:val="4F3E2158"/>
    <w:rsid w:val="508D7DCE"/>
    <w:rsid w:val="510E7752"/>
    <w:rsid w:val="53544BD0"/>
    <w:rsid w:val="53FC346B"/>
    <w:rsid w:val="548854CB"/>
    <w:rsid w:val="577A32B7"/>
    <w:rsid w:val="577B6E00"/>
    <w:rsid w:val="57EB5E92"/>
    <w:rsid w:val="599A3D2E"/>
    <w:rsid w:val="5AEC341C"/>
    <w:rsid w:val="5BAB6E3A"/>
    <w:rsid w:val="5C130D8F"/>
    <w:rsid w:val="5CBC4E68"/>
    <w:rsid w:val="5D073FED"/>
    <w:rsid w:val="5D91618A"/>
    <w:rsid w:val="5D993B21"/>
    <w:rsid w:val="5E273406"/>
    <w:rsid w:val="5EC815D9"/>
    <w:rsid w:val="5F921E26"/>
    <w:rsid w:val="61F65997"/>
    <w:rsid w:val="61FE7AE6"/>
    <w:rsid w:val="64CC4B7C"/>
    <w:rsid w:val="68EF7778"/>
    <w:rsid w:val="6D6A26A3"/>
    <w:rsid w:val="6F3F076A"/>
    <w:rsid w:val="71FA6EF3"/>
    <w:rsid w:val="720E46A0"/>
    <w:rsid w:val="72242112"/>
    <w:rsid w:val="7318342F"/>
    <w:rsid w:val="742C3AA4"/>
    <w:rsid w:val="74EA50D8"/>
    <w:rsid w:val="74FF0E73"/>
    <w:rsid w:val="75AC7164"/>
    <w:rsid w:val="76256D67"/>
    <w:rsid w:val="786B1514"/>
    <w:rsid w:val="79420F7F"/>
    <w:rsid w:val="7B692B67"/>
    <w:rsid w:val="7C306D99"/>
    <w:rsid w:val="7E9C2967"/>
    <w:rsid w:val="7FEC341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Emphasis"/>
    <w:basedOn w:val="5"/>
    <w:qFormat/>
    <w:uiPriority w:val="20"/>
    <w:rPr>
      <w:i/>
      <w:iCs/>
    </w:rPr>
  </w:style>
  <w:style w:type="paragraph" w:customStyle="1" w:styleId="7">
    <w:name w:val="样式 宋体 首行缩进:  0.74 厘米 行距: 1.5 倍行距"/>
    <w:basedOn w:val="1"/>
    <w:qFormat/>
    <w:uiPriority w:val="0"/>
    <w:pPr>
      <w:spacing w:line="360" w:lineRule="auto"/>
      <w:ind w:firstLine="420"/>
    </w:pPr>
    <w:rPr>
      <w:rFonts w:ascii="宋体" w:hAnsi="宋体" w:cs="宋体"/>
      <w:sz w:val="24"/>
    </w:rPr>
  </w:style>
  <w:style w:type="paragraph" w:styleId="8">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1889</Words>
  <Characters>1959</Characters>
  <Lines>14</Lines>
  <Paragraphs>4</Paragraphs>
  <TotalTime>2567</TotalTime>
  <ScaleCrop>false</ScaleCrop>
  <LinksUpToDate>false</LinksUpToDate>
  <CharactersWithSpaces>1959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2022-01-17T00:09:00Z</dcterms:created>
  <dc:creator>Administrator</dc:creator>
  <cp:lastModifiedBy>铭</cp:lastModifiedBy>
  <cp:lastPrinted>2026-09-14T08:51:00Z</cp:lastPrinted>
  <dcterms:modified xsi:type="dcterms:W3CDTF">2026-09-15T02:36:41Z</dcterms:modified>
  <cp:revision>208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eyJoZGlkIjoiYTM0YjUxNmQ3NjExZjc4NmFiNzM2NmM5NzFjZjJlNzMiLCJ1c2VySWQiOiIxMTM0NzAwNTUxIn0=</vt:lpwstr>
  </property>
  <property fmtid="{D5CDD505-2E9C-101B-9397-08002B2CF9AE}" pid="4" name="ICV">
    <vt:lpwstr>746E092A0667418CACD3708EF9F89179_12</vt:lpwstr>
  </property>
</Properties>
</file>